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802" w:rsidRDefault="003F6802" w:rsidP="003F6802">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7D48DC">
        <w:rPr>
          <w:b/>
          <w:i/>
          <w:noProof/>
          <w:sz w:val="28"/>
        </w:rPr>
        <w:t>03589</w:t>
      </w:r>
      <w:r>
        <w:rPr>
          <w:b/>
          <w:i/>
          <w:noProof/>
          <w:sz w:val="28"/>
        </w:rPr>
        <w:t xml:space="preserve"> </w:t>
      </w:r>
    </w:p>
    <w:p w:rsidR="003F6802" w:rsidRDefault="003F6802" w:rsidP="003F6802">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p w:rsidR="009C13E3" w:rsidRPr="00474D21" w:rsidRDefault="009C13E3" w:rsidP="009C13E3">
      <w:pPr>
        <w:pStyle w:val="a3"/>
        <w:rPr>
          <w:rFonts w:asciiTheme="minorHAnsi" w:hAnsiTheme="minorHAnsi"/>
          <w:bCs/>
          <w:noProof w:val="0"/>
          <w:sz w:val="24"/>
          <w:lang w:eastAsia="ja-JP"/>
        </w:rPr>
      </w:pPr>
    </w:p>
    <w:p w:rsidR="009C13E3" w:rsidRPr="00474D21" w:rsidRDefault="009C13E3" w:rsidP="009C13E3">
      <w:pPr>
        <w:rPr>
          <w:rFonts w:cs="Arial"/>
          <w:b/>
          <w:bCs/>
          <w:sz w:val="24"/>
        </w:rPr>
      </w:pPr>
      <w:r>
        <w:rPr>
          <w:rFonts w:cs="Arial"/>
          <w:b/>
          <w:bCs/>
          <w:sz w:val="24"/>
        </w:rPr>
        <w:t>Agenda item:</w:t>
      </w:r>
      <w:r w:rsidR="0017387C">
        <w:rPr>
          <w:rFonts w:cs="Arial"/>
          <w:b/>
          <w:bCs/>
          <w:sz w:val="24"/>
        </w:rPr>
        <w:tab/>
      </w:r>
      <w:r w:rsidR="0017387C">
        <w:rPr>
          <w:rFonts w:cs="Arial"/>
          <w:b/>
          <w:bCs/>
          <w:sz w:val="24"/>
        </w:rPr>
        <w:tab/>
      </w:r>
      <w:r>
        <w:rPr>
          <w:rFonts w:cs="Arial"/>
          <w:b/>
          <w:bCs/>
          <w:sz w:val="24"/>
        </w:rPr>
        <w:t>6.1</w:t>
      </w:r>
      <w:r w:rsidR="00DF3F09">
        <w:rPr>
          <w:rFonts w:cs="Arial"/>
          <w:b/>
          <w:bCs/>
          <w:sz w:val="24"/>
        </w:rPr>
        <w:t>0.8</w:t>
      </w:r>
      <w:r w:rsidR="004013B8">
        <w:rPr>
          <w:rFonts w:cs="Arial"/>
          <w:b/>
          <w:bCs/>
          <w:sz w:val="24"/>
        </w:rPr>
        <w:t>.2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4013B8">
        <w:rPr>
          <w:rFonts w:ascii="Calibri" w:hAnsi="Calibri" w:cs="Arial"/>
          <w:b/>
          <w:bCs/>
          <w:sz w:val="24"/>
        </w:rPr>
        <w:t>CBD</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17387C" w:rsidRDefault="00197D40" w:rsidP="006457E9">
      <w:pPr>
        <w:pStyle w:val="1"/>
        <w:numPr>
          <w:ilvl w:val="0"/>
          <w:numId w:val="1"/>
        </w:numPr>
        <w:ind w:hanging="720"/>
        <w:jc w:val="both"/>
        <w:rPr>
          <w:rFonts w:asciiTheme="minorHAnsi" w:eastAsia="新細明體" w:hAnsiTheme="minorHAnsi" w:cs="Calibri"/>
          <w:b/>
          <w:sz w:val="24"/>
          <w:szCs w:val="24"/>
          <w:lang w:eastAsia="zh-TW"/>
        </w:rPr>
      </w:pPr>
      <w:r w:rsidRPr="0017387C">
        <w:rPr>
          <w:rFonts w:asciiTheme="minorHAnsi" w:eastAsiaTheme="minorEastAsia" w:hAnsiTheme="minorHAnsi" w:cstheme="minorBidi"/>
          <w:b/>
          <w:sz w:val="24"/>
          <w:szCs w:val="24"/>
          <w:lang w:val="en-US" w:eastAsia="zh-TW"/>
        </w:rPr>
        <w:t>Introduction</w:t>
      </w:r>
      <w:bookmarkStart w:id="2" w:name="OLE_LINK1"/>
      <w:bookmarkStart w:id="3" w:name="OLE_LINK2"/>
      <w:bookmarkStart w:id="4" w:name="OLE_LINK132"/>
      <w:bookmarkStart w:id="5" w:name="OLE_LINK133"/>
    </w:p>
    <w:p w:rsidR="00277981" w:rsidRDefault="00042DB9" w:rsidP="001B31B7">
      <w:pPr>
        <w:jc w:val="both"/>
        <w:rPr>
          <w:lang w:eastAsia="zh-TW"/>
        </w:rPr>
      </w:pPr>
      <w:r w:rsidRPr="00026782">
        <w:rPr>
          <w:lang w:eastAsia="zh-TW"/>
        </w:rPr>
        <w:t xml:space="preserve">In this </w:t>
      </w:r>
      <w:bookmarkStart w:id="6" w:name="_GoBack"/>
      <w:bookmarkEnd w:id="6"/>
      <w:r w:rsidRPr="00026782">
        <w:rPr>
          <w:lang w:eastAsia="zh-TW"/>
        </w:rPr>
        <w:t xml:space="preserve">paper, </w:t>
      </w:r>
      <w:r w:rsidR="00AF1570">
        <w:rPr>
          <w:lang w:eastAsia="zh-TW"/>
        </w:rPr>
        <w:t>our view on DRX for CBD is provided</w:t>
      </w:r>
      <w:r w:rsidR="00026782" w:rsidRPr="00026782">
        <w:rPr>
          <w:lang w:eastAsia="zh-TW"/>
        </w:rPr>
        <w:t>.</w:t>
      </w:r>
    </w:p>
    <w:p w:rsidR="00277981" w:rsidRPr="00017088" w:rsidRDefault="001E6CD1" w:rsidP="00277981">
      <w:pPr>
        <w:pStyle w:val="1"/>
        <w:numPr>
          <w:ilvl w:val="0"/>
          <w:numId w:val="1"/>
        </w:numPr>
        <w:ind w:hanging="720"/>
        <w:jc w:val="both"/>
        <w:rPr>
          <w:rFonts w:asciiTheme="minorHAnsi" w:eastAsiaTheme="minorEastAsia" w:hAnsiTheme="minorHAnsi" w:cstheme="minorBidi"/>
          <w:b/>
          <w:sz w:val="24"/>
          <w:szCs w:val="24"/>
          <w:lang w:val="en-US" w:eastAsia="zh-TW"/>
        </w:rPr>
      </w:pPr>
      <w:r>
        <w:rPr>
          <w:rFonts w:ascii="Calibri" w:hAnsi="Calibri" w:cs="Arial"/>
          <w:b/>
          <w:bCs/>
          <w:sz w:val="24"/>
          <w:szCs w:val="24"/>
        </w:rPr>
        <w:t>Discussion on DRX for CBD</w:t>
      </w:r>
    </w:p>
    <w:p w:rsidR="007A175F" w:rsidRDefault="004B6309" w:rsidP="001B31B7">
      <w:pPr>
        <w:jc w:val="both"/>
        <w:rPr>
          <w:lang w:eastAsia="zh-TW"/>
        </w:rPr>
      </w:pPr>
      <w:r>
        <w:rPr>
          <w:lang w:eastAsia="zh-TW"/>
        </w:rPr>
        <w:t xml:space="preserve">One remaining issue for CBD is whether the requirement should be relaxed for DRX mode. </w:t>
      </w:r>
      <w:r w:rsidR="00EB6D71">
        <w:rPr>
          <w:lang w:eastAsia="zh-TW"/>
        </w:rPr>
        <w:t>F</w:t>
      </w:r>
      <w:r w:rsidR="00BA12B5">
        <w:rPr>
          <w:lang w:eastAsia="zh-TW"/>
        </w:rPr>
        <w:t>ast beam recovery c</w:t>
      </w:r>
      <w:r w:rsidR="007A175F">
        <w:rPr>
          <w:lang w:eastAsia="zh-TW"/>
        </w:rPr>
        <w:t>ould be beneficial for system performance at the cost of UE power consumption.</w:t>
      </w:r>
      <w:r w:rsidR="00F932AC">
        <w:rPr>
          <w:lang w:eastAsia="zh-TW"/>
        </w:rPr>
        <w:t xml:space="preserve"> </w:t>
      </w:r>
      <w:r w:rsidR="00CE5FD1">
        <w:rPr>
          <w:lang w:eastAsia="zh-TW"/>
        </w:rPr>
        <w:t xml:space="preserve">CBD could occur more often than </w:t>
      </w:r>
      <w:r w:rsidR="00712FE2">
        <w:rPr>
          <w:lang w:eastAsia="zh-TW"/>
        </w:rPr>
        <w:t>the event of T310 is running (about to RLF)</w:t>
      </w:r>
      <w:r w:rsidR="00CE5FD1">
        <w:rPr>
          <w:lang w:eastAsia="zh-TW"/>
        </w:rPr>
        <w:t xml:space="preserve"> due to its higher SNR side condition.</w:t>
      </w:r>
    </w:p>
    <w:p w:rsidR="00712FE2" w:rsidRPr="007E15EC" w:rsidRDefault="00712FE2" w:rsidP="00712FE2">
      <w:pPr>
        <w:pStyle w:val="a5"/>
        <w:jc w:val="both"/>
        <w:rPr>
          <w:rFonts w:ascii="Calibri" w:hAnsi="Calibri" w:cs="Arial"/>
          <w:bCs/>
          <w:sz w:val="22"/>
        </w:rPr>
      </w:pPr>
      <w:bookmarkStart w:id="7" w:name="_Ref4882515"/>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Pr>
          <w:rFonts w:ascii="Calibri" w:hAnsi="Calibri" w:cs="Arial"/>
          <w:bCs/>
          <w:noProof/>
          <w:sz w:val="22"/>
        </w:rPr>
        <w:t>1</w:t>
      </w:r>
      <w:r w:rsidRPr="00FA30E0">
        <w:rPr>
          <w:rFonts w:ascii="Calibri" w:hAnsi="Calibri" w:cs="Arial"/>
          <w:bCs/>
          <w:sz w:val="22"/>
        </w:rPr>
        <w:fldChar w:fldCharType="end"/>
      </w:r>
      <w:r w:rsidRPr="00FA30E0">
        <w:rPr>
          <w:rFonts w:ascii="Calibri" w:hAnsi="Calibri" w:cs="Arial"/>
          <w:bCs/>
          <w:sz w:val="22"/>
        </w:rPr>
        <w:t xml:space="preserve">: </w:t>
      </w:r>
      <w:r w:rsidRPr="00737CCD">
        <w:rPr>
          <w:rFonts w:ascii="Calibri" w:hAnsi="Calibri" w:cs="Arial"/>
          <w:bCs/>
          <w:sz w:val="22"/>
        </w:rPr>
        <w:t xml:space="preserve">CBD </w:t>
      </w:r>
      <w:r w:rsidRPr="00712FE2">
        <w:rPr>
          <w:rFonts w:ascii="Calibri" w:hAnsi="Calibri" w:cs="Arial"/>
          <w:bCs/>
          <w:sz w:val="22"/>
        </w:rPr>
        <w:t xml:space="preserve">could occur more often </w:t>
      </w:r>
      <w:r>
        <w:rPr>
          <w:rFonts w:ascii="Calibri" w:hAnsi="Calibri" w:cs="Arial"/>
          <w:bCs/>
          <w:sz w:val="22"/>
        </w:rPr>
        <w:t xml:space="preserve">than </w:t>
      </w:r>
      <w:r w:rsidRPr="00712FE2">
        <w:rPr>
          <w:rFonts w:ascii="Calibri" w:hAnsi="Calibri" w:cs="Arial"/>
          <w:bCs/>
          <w:sz w:val="22"/>
        </w:rPr>
        <w:t>the event of T310 is running</w:t>
      </w:r>
      <w:r>
        <w:rPr>
          <w:rFonts w:ascii="Calibri" w:hAnsi="Calibri" w:cs="Arial"/>
          <w:bCs/>
          <w:sz w:val="22"/>
        </w:rPr>
        <w:t>.</w:t>
      </w:r>
      <w:bookmarkEnd w:id="7"/>
      <w:r>
        <w:rPr>
          <w:rFonts w:ascii="Calibri" w:hAnsi="Calibri" w:cs="Arial"/>
          <w:bCs/>
          <w:sz w:val="22"/>
        </w:rPr>
        <w:t xml:space="preserve"> </w:t>
      </w:r>
    </w:p>
    <w:p w:rsidR="004C5B3D" w:rsidRDefault="00715A71" w:rsidP="001B31B7">
      <w:pPr>
        <w:jc w:val="both"/>
        <w:rPr>
          <w:lang w:eastAsia="zh-TW"/>
        </w:rPr>
      </w:pPr>
      <w:r>
        <w:rPr>
          <w:lang w:eastAsia="zh-TW"/>
        </w:rPr>
        <w:t xml:space="preserve">For the case of long DRX cycle, </w:t>
      </w:r>
      <w:r w:rsidR="004A4B57">
        <w:rPr>
          <w:lang w:eastAsia="zh-TW"/>
        </w:rPr>
        <w:t xml:space="preserve">it would increase significant UE power consumption if it forces UE to do fast beam recovery, so it is preferable to relax the CBD requirement. </w:t>
      </w:r>
      <w:r w:rsidR="006E58C4">
        <w:rPr>
          <w:lang w:eastAsia="zh-TW"/>
        </w:rPr>
        <w:t>Moreover, long DRX implies network does not exact high DL/UL data transmission on that UE. In this case, consuming too much UE power to optimize the link quality does not really bring significant improvement in throughput gain.</w:t>
      </w:r>
    </w:p>
    <w:p w:rsidR="004A4B57" w:rsidRDefault="004A4B57" w:rsidP="001B31B7">
      <w:pPr>
        <w:jc w:val="both"/>
        <w:rPr>
          <w:lang w:eastAsia="zh-TW"/>
        </w:rPr>
      </w:pPr>
      <w:r>
        <w:rPr>
          <w:lang w:eastAsia="zh-TW"/>
        </w:rPr>
        <w:t>However, if the DRX cycle is not long, UE can fallback to no DRX when CBD is triggered with less significant UE power consumption.</w:t>
      </w:r>
    </w:p>
    <w:p w:rsidR="00026782" w:rsidRPr="004A4B57" w:rsidRDefault="004C5B3D" w:rsidP="004A4B57">
      <w:pPr>
        <w:pStyle w:val="a5"/>
        <w:jc w:val="both"/>
        <w:rPr>
          <w:rFonts w:ascii="Calibri" w:hAnsi="Calibri" w:cs="Arial"/>
          <w:bCs/>
          <w:sz w:val="22"/>
        </w:rPr>
      </w:pPr>
      <w:bookmarkStart w:id="8" w:name="_Ref4882474"/>
      <w:r w:rsidRPr="00FA30E0">
        <w:rPr>
          <w:rFonts w:ascii="Calibri" w:hAnsi="Calibri" w:cs="Arial"/>
          <w:bCs/>
          <w:sz w:val="22"/>
        </w:rPr>
        <w:t xml:space="preserve">Proposal </w:t>
      </w:r>
      <w:r w:rsidR="0004677F"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0004677F" w:rsidRPr="00FA30E0">
        <w:rPr>
          <w:rFonts w:ascii="Calibri" w:hAnsi="Calibri" w:cs="Arial"/>
          <w:bCs/>
          <w:sz w:val="22"/>
        </w:rPr>
        <w:fldChar w:fldCharType="separate"/>
      </w:r>
      <w:r>
        <w:rPr>
          <w:rFonts w:ascii="Calibri" w:hAnsi="Calibri" w:cs="Arial"/>
          <w:bCs/>
          <w:noProof/>
          <w:sz w:val="22"/>
        </w:rPr>
        <w:t>1</w:t>
      </w:r>
      <w:r w:rsidR="0004677F" w:rsidRPr="00FA30E0">
        <w:rPr>
          <w:rFonts w:ascii="Calibri" w:hAnsi="Calibri" w:cs="Arial"/>
          <w:bCs/>
          <w:sz w:val="22"/>
        </w:rPr>
        <w:fldChar w:fldCharType="end"/>
      </w:r>
      <w:r w:rsidRPr="00FA30E0">
        <w:rPr>
          <w:rFonts w:ascii="Calibri" w:hAnsi="Calibri" w:cs="Arial"/>
          <w:bCs/>
          <w:sz w:val="22"/>
        </w:rPr>
        <w:t xml:space="preserve">: </w:t>
      </w:r>
      <w:r w:rsidR="001E6CD1" w:rsidRPr="001E6CD1">
        <w:rPr>
          <w:rFonts w:ascii="Calibri" w:hAnsi="Calibri" w:cs="Arial"/>
          <w:bCs/>
          <w:sz w:val="22"/>
        </w:rPr>
        <w:t xml:space="preserve">When DRX &lt;= </w:t>
      </w:r>
      <w:r w:rsidR="007E3537">
        <w:rPr>
          <w:rFonts w:ascii="Calibri" w:hAnsi="Calibri" w:cs="Arial"/>
          <w:bCs/>
          <w:sz w:val="22"/>
        </w:rPr>
        <w:t>[320] ms</w:t>
      </w:r>
      <w:r w:rsidR="001E6CD1" w:rsidRPr="001E6CD1">
        <w:rPr>
          <w:rFonts w:ascii="Calibri" w:hAnsi="Calibri" w:cs="Arial"/>
          <w:bCs/>
          <w:sz w:val="22"/>
        </w:rPr>
        <w:t xml:space="preserve">, UE fallbacks to no DRX </w:t>
      </w:r>
      <w:r w:rsidR="004A4B57">
        <w:rPr>
          <w:rFonts w:ascii="Calibri" w:hAnsi="Calibri" w:cs="Arial"/>
          <w:bCs/>
          <w:sz w:val="22"/>
        </w:rPr>
        <w:t xml:space="preserve">mode </w:t>
      </w:r>
      <w:r w:rsidR="001E6CD1" w:rsidRPr="001E6CD1">
        <w:rPr>
          <w:rFonts w:ascii="Calibri" w:hAnsi="Calibri" w:cs="Arial"/>
          <w:bCs/>
          <w:sz w:val="22"/>
        </w:rPr>
        <w:t xml:space="preserve">when </w:t>
      </w:r>
      <w:r w:rsidR="004A4B57">
        <w:rPr>
          <w:rFonts w:ascii="Calibri" w:hAnsi="Calibri" w:cs="Arial"/>
          <w:bCs/>
          <w:sz w:val="22"/>
        </w:rPr>
        <w:t>CBD is triggered</w:t>
      </w:r>
      <w:r w:rsidR="001E6CD1" w:rsidRPr="001E6CD1">
        <w:rPr>
          <w:rFonts w:ascii="Calibri" w:hAnsi="Calibri" w:cs="Arial"/>
          <w:bCs/>
          <w:sz w:val="22"/>
        </w:rPr>
        <w:t>.</w:t>
      </w:r>
      <w:bookmarkEnd w:id="8"/>
      <w:r w:rsidR="001E6CD1" w:rsidRPr="001E6CD1">
        <w:rPr>
          <w:rFonts w:ascii="Calibri" w:hAnsi="Calibri" w:cs="Arial"/>
          <w:bCs/>
          <w:sz w:val="22"/>
        </w:rPr>
        <w:t xml:space="preserve"> </w:t>
      </w:r>
    </w:p>
    <w:p w:rsidR="00834773" w:rsidRDefault="00834773" w:rsidP="006457E9">
      <w:pPr>
        <w:jc w:val="both"/>
        <w:rPr>
          <w:lang w:eastAsia="zh-TW"/>
        </w:rPr>
      </w:pPr>
      <w:bookmarkStart w:id="9" w:name="_Ref516345544"/>
    </w:p>
    <w:bookmarkEnd w:id="9"/>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A84111" w:rsidRPr="007048E5" w:rsidRDefault="00085372" w:rsidP="00387B42">
      <w:pPr>
        <w:jc w:val="both"/>
        <w:rPr>
          <w:rFonts w:eastAsia="新細明體" w:cs="Calibri"/>
          <w:b/>
          <w:color w:val="0D0D0D"/>
          <w:highlight w:val="lightGray"/>
          <w:lang w:eastAsia="zh-TW"/>
        </w:rPr>
      </w:pPr>
      <w:r w:rsidRPr="007048E5">
        <w:rPr>
          <w:rFonts w:eastAsia="新細明體" w:cs="Calibri"/>
          <w:color w:val="0D0D0D"/>
          <w:lang w:eastAsia="zh-TW"/>
        </w:rPr>
        <w:t>In the contribution,</w:t>
      </w:r>
      <w:bookmarkEnd w:id="0"/>
      <w:bookmarkEnd w:id="1"/>
      <w:bookmarkEnd w:id="2"/>
      <w:bookmarkEnd w:id="3"/>
      <w:bookmarkEnd w:id="4"/>
      <w:bookmarkEnd w:id="5"/>
      <w:r w:rsidR="00CB5FB6" w:rsidRPr="007048E5">
        <w:rPr>
          <w:rFonts w:eastAsia="新細明體" w:cs="Calibri"/>
          <w:color w:val="0D0D0D"/>
          <w:lang w:eastAsia="zh-TW"/>
        </w:rPr>
        <w:t xml:space="preserve"> </w:t>
      </w:r>
      <w:r w:rsidR="00BF470E" w:rsidRPr="007048E5">
        <w:rPr>
          <w:rFonts w:eastAsia="新細明體" w:cs="Calibri"/>
          <w:color w:val="0D0D0D"/>
          <w:lang w:eastAsia="zh-TW"/>
        </w:rPr>
        <w:t>we discuss the</w:t>
      </w:r>
      <w:r w:rsidR="004A6C76" w:rsidRPr="007048E5">
        <w:rPr>
          <w:rFonts w:eastAsia="新細明體" w:cs="Calibri"/>
          <w:color w:val="0D0D0D"/>
          <w:lang w:eastAsia="zh-TW"/>
        </w:rPr>
        <w:t xml:space="preserve"> requirement</w:t>
      </w:r>
      <w:r w:rsidR="00024D96" w:rsidRPr="007048E5">
        <w:rPr>
          <w:rFonts w:eastAsia="新細明體" w:cs="Calibri"/>
          <w:color w:val="0D0D0D"/>
          <w:lang w:eastAsia="zh-TW"/>
        </w:rPr>
        <w:t xml:space="preserve"> for </w:t>
      </w:r>
      <w:r w:rsidR="007048E5">
        <w:rPr>
          <w:rFonts w:eastAsia="新細明體" w:cs="Calibri"/>
          <w:color w:val="0D0D0D"/>
          <w:lang w:eastAsia="zh-TW"/>
        </w:rPr>
        <w:t>CBD</w:t>
      </w:r>
      <w:r w:rsidR="004A6C76" w:rsidRPr="007048E5">
        <w:rPr>
          <w:rFonts w:eastAsia="新細明體" w:cs="Calibri"/>
          <w:color w:val="0D0D0D"/>
          <w:lang w:eastAsia="zh-TW"/>
        </w:rPr>
        <w:t xml:space="preserve">. </w:t>
      </w:r>
      <w:r w:rsidR="00DB16B2" w:rsidRPr="007048E5">
        <w:rPr>
          <w:rFonts w:eastAsia="新細明體" w:cs="Calibri"/>
          <w:color w:val="0D0D0D"/>
          <w:lang w:eastAsia="zh-TW"/>
        </w:rPr>
        <w:t>We have the follo</w:t>
      </w:r>
      <w:r w:rsidR="004A6C76" w:rsidRPr="007048E5">
        <w:rPr>
          <w:rFonts w:eastAsia="新細明體" w:cs="Calibri"/>
          <w:color w:val="0D0D0D"/>
          <w:lang w:eastAsia="zh-TW"/>
        </w:rPr>
        <w:t>wing observations and proposals:</w:t>
      </w:r>
      <w:r w:rsidR="00387B42" w:rsidRPr="007048E5">
        <w:rPr>
          <w:rFonts w:eastAsia="新細明體" w:cs="Calibri"/>
          <w:b/>
          <w:color w:val="0D0D0D"/>
          <w:highlight w:val="lightGray"/>
          <w:lang w:eastAsia="zh-TW"/>
        </w:rPr>
        <w:t xml:space="preserve"> </w:t>
      </w:r>
    </w:p>
    <w:p w:rsidR="001E4C83" w:rsidRPr="002D25A2" w:rsidRDefault="002D25A2" w:rsidP="006457E9">
      <w:pPr>
        <w:jc w:val="both"/>
        <w:rPr>
          <w:rFonts w:eastAsia="新細明體" w:cs="Calibri"/>
          <w:b/>
          <w:color w:val="0D0D0D"/>
          <w:highlight w:val="lightGray"/>
          <w:lang w:eastAsia="zh-TW"/>
        </w:rPr>
      </w:pPr>
      <w:r w:rsidRPr="002D25A2">
        <w:rPr>
          <w:rFonts w:eastAsia="新細明體" w:cs="Calibri"/>
          <w:b/>
          <w:color w:val="0D0D0D"/>
          <w:highlight w:val="lightGray"/>
          <w:lang w:eastAsia="zh-TW"/>
        </w:rPr>
        <w:fldChar w:fldCharType="begin"/>
      </w:r>
      <w:r w:rsidRPr="002D25A2">
        <w:rPr>
          <w:rFonts w:eastAsia="新細明體" w:cs="Calibri"/>
          <w:b/>
          <w:color w:val="0D0D0D"/>
          <w:highlight w:val="lightGray"/>
          <w:lang w:eastAsia="zh-TW"/>
        </w:rPr>
        <w:instrText xml:space="preserve"> REF _Ref4882474 \h </w:instrText>
      </w:r>
      <w:r>
        <w:rPr>
          <w:rFonts w:eastAsia="新細明體" w:cs="Calibri"/>
          <w:b/>
          <w:color w:val="0D0D0D"/>
          <w:highlight w:val="lightGray"/>
          <w:lang w:eastAsia="zh-TW"/>
        </w:rPr>
        <w:instrText xml:space="preserve"> \* MERGEFORMAT </w:instrText>
      </w:r>
      <w:r w:rsidRPr="002D25A2">
        <w:rPr>
          <w:rFonts w:eastAsia="新細明體" w:cs="Calibri"/>
          <w:b/>
          <w:color w:val="0D0D0D"/>
          <w:highlight w:val="lightGray"/>
          <w:lang w:eastAsia="zh-TW"/>
        </w:rPr>
      </w:r>
      <w:r w:rsidRPr="002D25A2">
        <w:rPr>
          <w:rFonts w:eastAsia="新細明體" w:cs="Calibri"/>
          <w:b/>
          <w:color w:val="0D0D0D"/>
          <w:highlight w:val="lightGray"/>
          <w:lang w:eastAsia="zh-TW"/>
        </w:rPr>
        <w:fldChar w:fldCharType="separate"/>
      </w:r>
      <w:r w:rsidRPr="002D25A2">
        <w:rPr>
          <w:rFonts w:ascii="Calibri" w:hAnsi="Calibri" w:cs="Arial"/>
          <w:b/>
          <w:bCs/>
        </w:rPr>
        <w:t xml:space="preserve">Proposal </w:t>
      </w:r>
      <w:r w:rsidRPr="002D25A2">
        <w:rPr>
          <w:rFonts w:ascii="Calibri" w:hAnsi="Calibri" w:cs="Arial"/>
          <w:b/>
          <w:bCs/>
          <w:noProof/>
        </w:rPr>
        <w:t>1</w:t>
      </w:r>
      <w:r w:rsidRPr="002D25A2">
        <w:rPr>
          <w:rFonts w:ascii="Calibri" w:hAnsi="Calibri" w:cs="Arial"/>
          <w:b/>
          <w:bCs/>
        </w:rPr>
        <w:t>: When DRX &lt;= [320] ms, UE fallbacks to no DRX mode when CBD is triggered.</w:t>
      </w:r>
      <w:r w:rsidRPr="002D25A2">
        <w:rPr>
          <w:rFonts w:eastAsia="新細明體" w:cs="Calibri"/>
          <w:b/>
          <w:color w:val="0D0D0D"/>
          <w:highlight w:val="lightGray"/>
          <w:lang w:eastAsia="zh-TW"/>
        </w:rPr>
        <w:fldChar w:fldCharType="end"/>
      </w:r>
    </w:p>
    <w:p w:rsidR="00E837E5" w:rsidRPr="00AF1570" w:rsidRDefault="002D25A2" w:rsidP="006457E9">
      <w:pPr>
        <w:jc w:val="both"/>
        <w:rPr>
          <w:rFonts w:eastAsia="新細明體" w:cs="Calibri"/>
          <w:b/>
          <w:color w:val="0D0D0D"/>
          <w:highlight w:val="lightGray"/>
          <w:lang w:eastAsia="zh-TW"/>
        </w:rPr>
      </w:pPr>
      <w:r w:rsidRPr="002D25A2">
        <w:rPr>
          <w:rFonts w:eastAsia="新細明體" w:cs="Calibri"/>
          <w:b/>
          <w:color w:val="0D0D0D"/>
          <w:highlight w:val="lightGray"/>
          <w:lang w:eastAsia="zh-TW"/>
        </w:rPr>
        <w:fldChar w:fldCharType="begin"/>
      </w:r>
      <w:r w:rsidRPr="002D25A2">
        <w:rPr>
          <w:rFonts w:eastAsia="新細明體" w:cs="Calibri"/>
          <w:b/>
          <w:color w:val="0D0D0D"/>
          <w:highlight w:val="lightGray"/>
          <w:lang w:eastAsia="zh-TW"/>
        </w:rPr>
        <w:instrText xml:space="preserve"> REF _Ref4882515 \h </w:instrText>
      </w:r>
      <w:r>
        <w:rPr>
          <w:rFonts w:eastAsia="新細明體" w:cs="Calibri"/>
          <w:b/>
          <w:color w:val="0D0D0D"/>
          <w:highlight w:val="lightGray"/>
          <w:lang w:eastAsia="zh-TW"/>
        </w:rPr>
        <w:instrText xml:space="preserve"> \* MERGEFORMAT </w:instrText>
      </w:r>
      <w:r w:rsidRPr="002D25A2">
        <w:rPr>
          <w:rFonts w:eastAsia="新細明體" w:cs="Calibri"/>
          <w:b/>
          <w:color w:val="0D0D0D"/>
          <w:highlight w:val="lightGray"/>
          <w:lang w:eastAsia="zh-TW"/>
        </w:rPr>
      </w:r>
      <w:r w:rsidRPr="002D25A2">
        <w:rPr>
          <w:rFonts w:eastAsia="新細明體" w:cs="Calibri"/>
          <w:b/>
          <w:color w:val="0D0D0D"/>
          <w:highlight w:val="lightGray"/>
          <w:lang w:eastAsia="zh-TW"/>
        </w:rPr>
        <w:fldChar w:fldCharType="separate"/>
      </w:r>
      <w:r w:rsidRPr="002D25A2">
        <w:rPr>
          <w:rFonts w:ascii="Calibri" w:hAnsi="Calibri" w:cs="Arial"/>
          <w:b/>
          <w:bCs/>
        </w:rPr>
        <w:t xml:space="preserve">Observation </w:t>
      </w:r>
      <w:r w:rsidRPr="002D25A2">
        <w:rPr>
          <w:rFonts w:ascii="Calibri" w:hAnsi="Calibri" w:cs="Arial"/>
          <w:b/>
          <w:bCs/>
          <w:noProof/>
        </w:rPr>
        <w:t>1</w:t>
      </w:r>
      <w:r w:rsidRPr="002D25A2">
        <w:rPr>
          <w:rFonts w:ascii="Calibri" w:hAnsi="Calibri" w:cs="Arial"/>
          <w:b/>
          <w:bCs/>
        </w:rPr>
        <w:t>: CBD could occur more often than the event of T310 is running.</w:t>
      </w:r>
      <w:r w:rsidRPr="002D25A2">
        <w:rPr>
          <w:rFonts w:eastAsia="新細明體" w:cs="Calibri"/>
          <w:b/>
          <w:color w:val="0D0D0D"/>
          <w:highlight w:val="lightGray"/>
          <w:lang w:eastAsia="zh-TW"/>
        </w:rPr>
        <w:fldChar w:fldCharType="end"/>
      </w:r>
    </w:p>
    <w:p w:rsidR="00E837E5" w:rsidRDefault="00E837E5" w:rsidP="006457E9">
      <w:pPr>
        <w:jc w:val="both"/>
        <w:rPr>
          <w:rFonts w:eastAsia="新細明體" w:cs="Calibri"/>
          <w:color w:val="0D0D0D"/>
          <w:highlight w:val="lightGray"/>
          <w:lang w:eastAsia="zh-TW"/>
        </w:rPr>
      </w:pPr>
    </w:p>
    <w:p w:rsidR="00257D92" w:rsidRPr="003A14A7"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3A14A7">
        <w:rPr>
          <w:rFonts w:asciiTheme="minorHAnsi" w:eastAsiaTheme="minorEastAsia" w:hAnsiTheme="minorHAnsi" w:cstheme="minorBidi"/>
          <w:b/>
          <w:sz w:val="24"/>
          <w:szCs w:val="22"/>
          <w:lang w:val="en-US" w:eastAsia="zh-TW"/>
        </w:rPr>
        <w:t>Reference</w:t>
      </w:r>
    </w:p>
    <w:p w:rsidR="00E85C3B" w:rsidRPr="006845DD" w:rsidRDefault="00C906BC" w:rsidP="002D3EDB">
      <w:pPr>
        <w:tabs>
          <w:tab w:val="left" w:pos="426"/>
        </w:tabs>
        <w:ind w:left="426" w:hanging="421"/>
        <w:jc w:val="both"/>
        <w:rPr>
          <w:rFonts w:eastAsia="新細明體" w:cs="Calibri"/>
          <w:color w:val="0D0D0D"/>
          <w:lang w:eastAsia="zh-TW"/>
        </w:rPr>
      </w:pPr>
      <w:r>
        <w:rPr>
          <w:rFonts w:eastAsia="新細明體" w:cs="Calibri"/>
          <w:color w:val="0D0D0D"/>
          <w:lang w:eastAsia="zh-TW"/>
        </w:rPr>
        <w:t>[1</w:t>
      </w:r>
      <w:r w:rsidR="00E85C3B" w:rsidRPr="006845DD">
        <w:rPr>
          <w:rFonts w:eastAsia="新細明體" w:cs="Calibri"/>
          <w:color w:val="0D0D0D"/>
          <w:lang w:eastAsia="zh-TW"/>
        </w:rPr>
        <w:t xml:space="preserve">] </w:t>
      </w:r>
      <w:r w:rsidR="00070814" w:rsidRPr="006845DD">
        <w:rPr>
          <w:rFonts w:eastAsia="新細明體" w:cs="Calibri"/>
          <w:color w:val="0D0D0D"/>
          <w:lang w:eastAsia="zh-TW"/>
        </w:rPr>
        <w:t>TS</w:t>
      </w:r>
      <w:r w:rsidR="00E85C3B" w:rsidRPr="006845DD">
        <w:rPr>
          <w:rFonts w:eastAsia="新細明體" w:cs="Calibri"/>
          <w:color w:val="0D0D0D"/>
          <w:lang w:eastAsia="zh-TW"/>
        </w:rPr>
        <w:t>38.331</w:t>
      </w:r>
      <w:r w:rsidR="00EB283E">
        <w:rPr>
          <w:rFonts w:eastAsia="新細明體" w:cs="Calibri"/>
          <w:color w:val="0D0D0D"/>
          <w:lang w:eastAsia="zh-TW"/>
        </w:rPr>
        <w:t xml:space="preserve">, </w:t>
      </w:r>
      <w:r w:rsidR="00070814" w:rsidRPr="006845DD">
        <w:rPr>
          <w:rFonts w:eastAsia="新細明體" w:cs="Calibri"/>
          <w:color w:val="0D0D0D"/>
          <w:lang w:eastAsia="zh-TW"/>
        </w:rPr>
        <w:t>NR; Radio Resource Control (RRC)</w:t>
      </w:r>
      <w:r w:rsidR="00EB283E">
        <w:rPr>
          <w:rFonts w:eastAsia="新細明體" w:cs="Calibri"/>
          <w:color w:val="0D0D0D"/>
          <w:lang w:eastAsia="zh-TW"/>
        </w:rPr>
        <w:t>; Protocol specification</w:t>
      </w:r>
      <w:r>
        <w:rPr>
          <w:rFonts w:eastAsia="新細明體" w:cs="Calibri"/>
          <w:color w:val="0D0D0D"/>
          <w:lang w:eastAsia="zh-TW"/>
        </w:rPr>
        <w:t>, V15.5</w:t>
      </w:r>
      <w:r w:rsidR="00070814" w:rsidRPr="006845DD">
        <w:rPr>
          <w:rFonts w:eastAsia="新細明體" w:cs="Calibri"/>
          <w:color w:val="0D0D0D"/>
          <w:lang w:eastAsia="zh-TW"/>
        </w:rPr>
        <w:t>.0.</w:t>
      </w:r>
    </w:p>
    <w:p w:rsidR="002D3EDB" w:rsidRPr="008F4E5A" w:rsidRDefault="002D3EDB" w:rsidP="008F4E5A">
      <w:pPr>
        <w:rPr>
          <w:lang w:eastAsia="zh-TW"/>
        </w:rPr>
      </w:pPr>
    </w:p>
    <w:sectPr w:rsidR="002D3EDB" w:rsidRPr="008F4E5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3A6F7B98"/>
    <w:multiLevelType w:val="hybridMultilevel"/>
    <w:tmpl w:val="7690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1"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10"/>
  </w:num>
  <w:num w:numId="4">
    <w:abstractNumId w:val="15"/>
  </w:num>
  <w:num w:numId="5">
    <w:abstractNumId w:val="13"/>
  </w:num>
  <w:num w:numId="6">
    <w:abstractNumId w:val="12"/>
  </w:num>
  <w:num w:numId="7">
    <w:abstractNumId w:val="8"/>
  </w:num>
  <w:num w:numId="8">
    <w:abstractNumId w:val="18"/>
  </w:num>
  <w:num w:numId="9">
    <w:abstractNumId w:val="4"/>
  </w:num>
  <w:num w:numId="10">
    <w:abstractNumId w:val="14"/>
  </w:num>
  <w:num w:numId="11">
    <w:abstractNumId w:val="7"/>
  </w:num>
  <w:num w:numId="12">
    <w:abstractNumId w:val="2"/>
  </w:num>
  <w:num w:numId="13">
    <w:abstractNumId w:val="16"/>
  </w:num>
  <w:num w:numId="14">
    <w:abstractNumId w:val="0"/>
  </w:num>
  <w:num w:numId="15">
    <w:abstractNumId w:val="17"/>
  </w:num>
  <w:num w:numId="16">
    <w:abstractNumId w:val="3"/>
  </w:num>
  <w:num w:numId="17">
    <w:abstractNumId w:val="6"/>
  </w:num>
  <w:num w:numId="18">
    <w:abstractNumId w:val="11"/>
  </w:num>
  <w:num w:numId="1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922"/>
    <w:rsid w:val="0001194F"/>
    <w:rsid w:val="00011F4C"/>
    <w:rsid w:val="00011F66"/>
    <w:rsid w:val="000124A6"/>
    <w:rsid w:val="00013455"/>
    <w:rsid w:val="00013D9E"/>
    <w:rsid w:val="000155B9"/>
    <w:rsid w:val="0001583A"/>
    <w:rsid w:val="000163F8"/>
    <w:rsid w:val="00017088"/>
    <w:rsid w:val="00017C38"/>
    <w:rsid w:val="00017EB3"/>
    <w:rsid w:val="000200EB"/>
    <w:rsid w:val="00023441"/>
    <w:rsid w:val="00024D96"/>
    <w:rsid w:val="00026782"/>
    <w:rsid w:val="00027F7D"/>
    <w:rsid w:val="00036F05"/>
    <w:rsid w:val="00040AE5"/>
    <w:rsid w:val="00041959"/>
    <w:rsid w:val="00042DB9"/>
    <w:rsid w:val="00045178"/>
    <w:rsid w:val="0004581B"/>
    <w:rsid w:val="0004677F"/>
    <w:rsid w:val="00051248"/>
    <w:rsid w:val="00052C73"/>
    <w:rsid w:val="000532F2"/>
    <w:rsid w:val="00053AA4"/>
    <w:rsid w:val="00053C66"/>
    <w:rsid w:val="000553EB"/>
    <w:rsid w:val="00055B1C"/>
    <w:rsid w:val="000627DD"/>
    <w:rsid w:val="000629FD"/>
    <w:rsid w:val="00062F43"/>
    <w:rsid w:val="00063BF6"/>
    <w:rsid w:val="00065282"/>
    <w:rsid w:val="00065A8B"/>
    <w:rsid w:val="00065C5F"/>
    <w:rsid w:val="00067FE4"/>
    <w:rsid w:val="000703BD"/>
    <w:rsid w:val="00070814"/>
    <w:rsid w:val="0007461A"/>
    <w:rsid w:val="00075BFA"/>
    <w:rsid w:val="00076F85"/>
    <w:rsid w:val="000822BD"/>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E51"/>
    <w:rsid w:val="00142A74"/>
    <w:rsid w:val="00142A99"/>
    <w:rsid w:val="00142F86"/>
    <w:rsid w:val="00143177"/>
    <w:rsid w:val="00143658"/>
    <w:rsid w:val="00144B89"/>
    <w:rsid w:val="00150268"/>
    <w:rsid w:val="0015050C"/>
    <w:rsid w:val="001507E0"/>
    <w:rsid w:val="00150E24"/>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87C"/>
    <w:rsid w:val="00173C94"/>
    <w:rsid w:val="00173F16"/>
    <w:rsid w:val="001740B4"/>
    <w:rsid w:val="00174345"/>
    <w:rsid w:val="00174F24"/>
    <w:rsid w:val="00175A7A"/>
    <w:rsid w:val="00175E4E"/>
    <w:rsid w:val="0018004A"/>
    <w:rsid w:val="001806FA"/>
    <w:rsid w:val="00180849"/>
    <w:rsid w:val="00181F41"/>
    <w:rsid w:val="00184A85"/>
    <w:rsid w:val="001862A6"/>
    <w:rsid w:val="0018677E"/>
    <w:rsid w:val="00187218"/>
    <w:rsid w:val="00190B02"/>
    <w:rsid w:val="00190C6C"/>
    <w:rsid w:val="00191059"/>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1B7"/>
    <w:rsid w:val="001B363A"/>
    <w:rsid w:val="001B427D"/>
    <w:rsid w:val="001B55EF"/>
    <w:rsid w:val="001B579F"/>
    <w:rsid w:val="001B62BD"/>
    <w:rsid w:val="001C17B6"/>
    <w:rsid w:val="001C41AB"/>
    <w:rsid w:val="001C4986"/>
    <w:rsid w:val="001C499D"/>
    <w:rsid w:val="001C4BF2"/>
    <w:rsid w:val="001C5A7E"/>
    <w:rsid w:val="001C6279"/>
    <w:rsid w:val="001D257C"/>
    <w:rsid w:val="001D29CC"/>
    <w:rsid w:val="001D430F"/>
    <w:rsid w:val="001D5B4C"/>
    <w:rsid w:val="001D5C26"/>
    <w:rsid w:val="001E027A"/>
    <w:rsid w:val="001E160E"/>
    <w:rsid w:val="001E4C83"/>
    <w:rsid w:val="001E5079"/>
    <w:rsid w:val="001E5CF4"/>
    <w:rsid w:val="001E5E47"/>
    <w:rsid w:val="001E633E"/>
    <w:rsid w:val="001E6A15"/>
    <w:rsid w:val="001E6B2B"/>
    <w:rsid w:val="001E6CD1"/>
    <w:rsid w:val="001F08A9"/>
    <w:rsid w:val="001F0FCC"/>
    <w:rsid w:val="001F2C71"/>
    <w:rsid w:val="001F36A2"/>
    <w:rsid w:val="001F3963"/>
    <w:rsid w:val="001F3E10"/>
    <w:rsid w:val="001F4E43"/>
    <w:rsid w:val="001F5CF3"/>
    <w:rsid w:val="001F70A4"/>
    <w:rsid w:val="002012DB"/>
    <w:rsid w:val="00203D65"/>
    <w:rsid w:val="002056CB"/>
    <w:rsid w:val="00206812"/>
    <w:rsid w:val="002103FC"/>
    <w:rsid w:val="002143C2"/>
    <w:rsid w:val="00214420"/>
    <w:rsid w:val="00214F29"/>
    <w:rsid w:val="00214FB5"/>
    <w:rsid w:val="00216288"/>
    <w:rsid w:val="00221265"/>
    <w:rsid w:val="00221717"/>
    <w:rsid w:val="00222B9C"/>
    <w:rsid w:val="00225AA7"/>
    <w:rsid w:val="00227CB6"/>
    <w:rsid w:val="00232077"/>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6F89"/>
    <w:rsid w:val="00257D92"/>
    <w:rsid w:val="00262C8C"/>
    <w:rsid w:val="00262D2F"/>
    <w:rsid w:val="002631D0"/>
    <w:rsid w:val="002658F0"/>
    <w:rsid w:val="00266B95"/>
    <w:rsid w:val="00266D5F"/>
    <w:rsid w:val="00267D3A"/>
    <w:rsid w:val="00271102"/>
    <w:rsid w:val="002720F6"/>
    <w:rsid w:val="002723AE"/>
    <w:rsid w:val="00272668"/>
    <w:rsid w:val="00275F08"/>
    <w:rsid w:val="00277981"/>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B54EF"/>
    <w:rsid w:val="002B6890"/>
    <w:rsid w:val="002C1909"/>
    <w:rsid w:val="002C1C95"/>
    <w:rsid w:val="002C51B9"/>
    <w:rsid w:val="002C5B6B"/>
    <w:rsid w:val="002C71EF"/>
    <w:rsid w:val="002D1433"/>
    <w:rsid w:val="002D25A2"/>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8ED"/>
    <w:rsid w:val="00300C80"/>
    <w:rsid w:val="00300E3D"/>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021D"/>
    <w:rsid w:val="00384A15"/>
    <w:rsid w:val="00387B42"/>
    <w:rsid w:val="00390F86"/>
    <w:rsid w:val="00393EB0"/>
    <w:rsid w:val="00394E39"/>
    <w:rsid w:val="00395315"/>
    <w:rsid w:val="00396914"/>
    <w:rsid w:val="003A0395"/>
    <w:rsid w:val="003A14A7"/>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08C3"/>
    <w:rsid w:val="003D6F52"/>
    <w:rsid w:val="003D712C"/>
    <w:rsid w:val="003D7CC2"/>
    <w:rsid w:val="003E2AED"/>
    <w:rsid w:val="003E3889"/>
    <w:rsid w:val="003E39ED"/>
    <w:rsid w:val="003E711E"/>
    <w:rsid w:val="003E7B43"/>
    <w:rsid w:val="003F0E9A"/>
    <w:rsid w:val="003F4C52"/>
    <w:rsid w:val="003F5DF8"/>
    <w:rsid w:val="003F6802"/>
    <w:rsid w:val="003F69F7"/>
    <w:rsid w:val="004013B8"/>
    <w:rsid w:val="00401F19"/>
    <w:rsid w:val="00403ED0"/>
    <w:rsid w:val="00405438"/>
    <w:rsid w:val="00405966"/>
    <w:rsid w:val="00413CA8"/>
    <w:rsid w:val="004149C3"/>
    <w:rsid w:val="004152B4"/>
    <w:rsid w:val="00416D77"/>
    <w:rsid w:val="00421513"/>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4FC"/>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4B57"/>
    <w:rsid w:val="004A5BF0"/>
    <w:rsid w:val="004A601B"/>
    <w:rsid w:val="004A6C76"/>
    <w:rsid w:val="004A7A04"/>
    <w:rsid w:val="004B2BFE"/>
    <w:rsid w:val="004B3004"/>
    <w:rsid w:val="004B611A"/>
    <w:rsid w:val="004B6309"/>
    <w:rsid w:val="004C0E5F"/>
    <w:rsid w:val="004C1E3A"/>
    <w:rsid w:val="004C2F5E"/>
    <w:rsid w:val="004C445F"/>
    <w:rsid w:val="004C5B3D"/>
    <w:rsid w:val="004C64BD"/>
    <w:rsid w:val="004D0311"/>
    <w:rsid w:val="004D04F9"/>
    <w:rsid w:val="004D05EF"/>
    <w:rsid w:val="004D0EFF"/>
    <w:rsid w:val="004D101A"/>
    <w:rsid w:val="004D3E91"/>
    <w:rsid w:val="004D529B"/>
    <w:rsid w:val="004E09E4"/>
    <w:rsid w:val="004E23EB"/>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413"/>
    <w:rsid w:val="0052791F"/>
    <w:rsid w:val="005324E5"/>
    <w:rsid w:val="005340C0"/>
    <w:rsid w:val="00535129"/>
    <w:rsid w:val="00537F65"/>
    <w:rsid w:val="005424C8"/>
    <w:rsid w:val="0054550E"/>
    <w:rsid w:val="00547527"/>
    <w:rsid w:val="005515B0"/>
    <w:rsid w:val="005559BC"/>
    <w:rsid w:val="00560D26"/>
    <w:rsid w:val="0056163C"/>
    <w:rsid w:val="005635E1"/>
    <w:rsid w:val="00564C7F"/>
    <w:rsid w:val="00565285"/>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95B1A"/>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4E40"/>
    <w:rsid w:val="005E6D38"/>
    <w:rsid w:val="005E762A"/>
    <w:rsid w:val="005F0967"/>
    <w:rsid w:val="005F24AD"/>
    <w:rsid w:val="005F2CF5"/>
    <w:rsid w:val="005F3266"/>
    <w:rsid w:val="005F79A9"/>
    <w:rsid w:val="00600F57"/>
    <w:rsid w:val="00601836"/>
    <w:rsid w:val="00601A67"/>
    <w:rsid w:val="00602705"/>
    <w:rsid w:val="006032C0"/>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27F2D"/>
    <w:rsid w:val="0063009F"/>
    <w:rsid w:val="00630C35"/>
    <w:rsid w:val="00631939"/>
    <w:rsid w:val="00632169"/>
    <w:rsid w:val="00632803"/>
    <w:rsid w:val="00634BC8"/>
    <w:rsid w:val="006354C0"/>
    <w:rsid w:val="006356AB"/>
    <w:rsid w:val="0063696C"/>
    <w:rsid w:val="00637191"/>
    <w:rsid w:val="00642708"/>
    <w:rsid w:val="00644231"/>
    <w:rsid w:val="00644754"/>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45DD"/>
    <w:rsid w:val="00685F43"/>
    <w:rsid w:val="0069259D"/>
    <w:rsid w:val="00693CDA"/>
    <w:rsid w:val="00695D4D"/>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67E"/>
    <w:rsid w:val="006D4FE7"/>
    <w:rsid w:val="006D5E30"/>
    <w:rsid w:val="006E0653"/>
    <w:rsid w:val="006E1661"/>
    <w:rsid w:val="006E475D"/>
    <w:rsid w:val="006E4A33"/>
    <w:rsid w:val="006E58C4"/>
    <w:rsid w:val="006F08DA"/>
    <w:rsid w:val="006F0BC7"/>
    <w:rsid w:val="006F4F34"/>
    <w:rsid w:val="006F5863"/>
    <w:rsid w:val="006F5FDD"/>
    <w:rsid w:val="006F6CD2"/>
    <w:rsid w:val="006F6D39"/>
    <w:rsid w:val="006F71A4"/>
    <w:rsid w:val="00701AC8"/>
    <w:rsid w:val="007022D6"/>
    <w:rsid w:val="00704072"/>
    <w:rsid w:val="007048E5"/>
    <w:rsid w:val="007052A8"/>
    <w:rsid w:val="007055B2"/>
    <w:rsid w:val="00705B54"/>
    <w:rsid w:val="00706DE6"/>
    <w:rsid w:val="0070796B"/>
    <w:rsid w:val="00710EAE"/>
    <w:rsid w:val="00711365"/>
    <w:rsid w:val="00711956"/>
    <w:rsid w:val="00712FE2"/>
    <w:rsid w:val="007149D7"/>
    <w:rsid w:val="00714E51"/>
    <w:rsid w:val="007153A3"/>
    <w:rsid w:val="00715A71"/>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34C10"/>
    <w:rsid w:val="00737CCD"/>
    <w:rsid w:val="00740C3A"/>
    <w:rsid w:val="00743693"/>
    <w:rsid w:val="0074573E"/>
    <w:rsid w:val="0075034F"/>
    <w:rsid w:val="007511EA"/>
    <w:rsid w:val="00751B09"/>
    <w:rsid w:val="0075331D"/>
    <w:rsid w:val="00754B77"/>
    <w:rsid w:val="00755071"/>
    <w:rsid w:val="00756C43"/>
    <w:rsid w:val="007626A3"/>
    <w:rsid w:val="007628C5"/>
    <w:rsid w:val="007633BC"/>
    <w:rsid w:val="00764B68"/>
    <w:rsid w:val="00766121"/>
    <w:rsid w:val="00766477"/>
    <w:rsid w:val="00772878"/>
    <w:rsid w:val="007758B3"/>
    <w:rsid w:val="00775E0B"/>
    <w:rsid w:val="007807E1"/>
    <w:rsid w:val="00781BA0"/>
    <w:rsid w:val="0078295E"/>
    <w:rsid w:val="00791BDC"/>
    <w:rsid w:val="007940A9"/>
    <w:rsid w:val="00797684"/>
    <w:rsid w:val="00797A38"/>
    <w:rsid w:val="007A175F"/>
    <w:rsid w:val="007A2398"/>
    <w:rsid w:val="007A27D4"/>
    <w:rsid w:val="007A40BC"/>
    <w:rsid w:val="007A7BF0"/>
    <w:rsid w:val="007B23D4"/>
    <w:rsid w:val="007B4C15"/>
    <w:rsid w:val="007B5A95"/>
    <w:rsid w:val="007B6853"/>
    <w:rsid w:val="007C2F19"/>
    <w:rsid w:val="007C2F38"/>
    <w:rsid w:val="007C3642"/>
    <w:rsid w:val="007C4070"/>
    <w:rsid w:val="007C68F3"/>
    <w:rsid w:val="007C69DE"/>
    <w:rsid w:val="007C6AED"/>
    <w:rsid w:val="007D10B7"/>
    <w:rsid w:val="007D1446"/>
    <w:rsid w:val="007D48DC"/>
    <w:rsid w:val="007D4BF6"/>
    <w:rsid w:val="007D55DB"/>
    <w:rsid w:val="007D71AD"/>
    <w:rsid w:val="007D76F2"/>
    <w:rsid w:val="007E089D"/>
    <w:rsid w:val="007E15EC"/>
    <w:rsid w:val="007E2622"/>
    <w:rsid w:val="007E2F64"/>
    <w:rsid w:val="007E3537"/>
    <w:rsid w:val="007E5F83"/>
    <w:rsid w:val="007E767B"/>
    <w:rsid w:val="007E7F43"/>
    <w:rsid w:val="007F38C5"/>
    <w:rsid w:val="007F5938"/>
    <w:rsid w:val="0080175B"/>
    <w:rsid w:val="008075CC"/>
    <w:rsid w:val="00811591"/>
    <w:rsid w:val="008123CF"/>
    <w:rsid w:val="00813580"/>
    <w:rsid w:val="00813ABA"/>
    <w:rsid w:val="00815528"/>
    <w:rsid w:val="00815FE4"/>
    <w:rsid w:val="00817B80"/>
    <w:rsid w:val="0082275E"/>
    <w:rsid w:val="00822F6B"/>
    <w:rsid w:val="00823E1B"/>
    <w:rsid w:val="008242CA"/>
    <w:rsid w:val="008245D8"/>
    <w:rsid w:val="00825482"/>
    <w:rsid w:val="00826C44"/>
    <w:rsid w:val="0083043F"/>
    <w:rsid w:val="0083069F"/>
    <w:rsid w:val="00831533"/>
    <w:rsid w:val="00831DDE"/>
    <w:rsid w:val="00833628"/>
    <w:rsid w:val="00834773"/>
    <w:rsid w:val="008360D6"/>
    <w:rsid w:val="00840449"/>
    <w:rsid w:val="00841010"/>
    <w:rsid w:val="0084374D"/>
    <w:rsid w:val="00843F23"/>
    <w:rsid w:val="0084638B"/>
    <w:rsid w:val="00850DD6"/>
    <w:rsid w:val="00851B3A"/>
    <w:rsid w:val="0085350E"/>
    <w:rsid w:val="00853AAE"/>
    <w:rsid w:val="00854295"/>
    <w:rsid w:val="00854510"/>
    <w:rsid w:val="00855608"/>
    <w:rsid w:val="00862DA5"/>
    <w:rsid w:val="00863843"/>
    <w:rsid w:val="00864158"/>
    <w:rsid w:val="00864F8E"/>
    <w:rsid w:val="00865E0A"/>
    <w:rsid w:val="0087195F"/>
    <w:rsid w:val="008735BA"/>
    <w:rsid w:val="00873DE4"/>
    <w:rsid w:val="008744A4"/>
    <w:rsid w:val="00874CF5"/>
    <w:rsid w:val="008766EC"/>
    <w:rsid w:val="00880EA6"/>
    <w:rsid w:val="00881781"/>
    <w:rsid w:val="00881F54"/>
    <w:rsid w:val="008820B9"/>
    <w:rsid w:val="008834D4"/>
    <w:rsid w:val="00885174"/>
    <w:rsid w:val="00886C1C"/>
    <w:rsid w:val="0088782F"/>
    <w:rsid w:val="00890062"/>
    <w:rsid w:val="0089738D"/>
    <w:rsid w:val="008A4FC6"/>
    <w:rsid w:val="008A55AB"/>
    <w:rsid w:val="008B0849"/>
    <w:rsid w:val="008B2C4F"/>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4E5A"/>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577"/>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13E3"/>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1E34"/>
    <w:rsid w:val="009E436A"/>
    <w:rsid w:val="009E5E1B"/>
    <w:rsid w:val="009F0192"/>
    <w:rsid w:val="009F05C3"/>
    <w:rsid w:val="009F10E9"/>
    <w:rsid w:val="009F45D4"/>
    <w:rsid w:val="009F4B2C"/>
    <w:rsid w:val="009F53CF"/>
    <w:rsid w:val="009F5703"/>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1200"/>
    <w:rsid w:val="00A82614"/>
    <w:rsid w:val="00A82F58"/>
    <w:rsid w:val="00A83AF1"/>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4B1"/>
    <w:rsid w:val="00AC1992"/>
    <w:rsid w:val="00AC359E"/>
    <w:rsid w:val="00AC57A4"/>
    <w:rsid w:val="00AC6E42"/>
    <w:rsid w:val="00AD001F"/>
    <w:rsid w:val="00AD065D"/>
    <w:rsid w:val="00AD4728"/>
    <w:rsid w:val="00AD573E"/>
    <w:rsid w:val="00AE01FA"/>
    <w:rsid w:val="00AE0F46"/>
    <w:rsid w:val="00AE1E00"/>
    <w:rsid w:val="00AE1E87"/>
    <w:rsid w:val="00AE4A22"/>
    <w:rsid w:val="00AE4D00"/>
    <w:rsid w:val="00AE593E"/>
    <w:rsid w:val="00AE61E0"/>
    <w:rsid w:val="00AE7F8A"/>
    <w:rsid w:val="00AF13EB"/>
    <w:rsid w:val="00AF1432"/>
    <w:rsid w:val="00AF1570"/>
    <w:rsid w:val="00AF1AAA"/>
    <w:rsid w:val="00AF1EF1"/>
    <w:rsid w:val="00AF1FA5"/>
    <w:rsid w:val="00AF6016"/>
    <w:rsid w:val="00AF6245"/>
    <w:rsid w:val="00AF7AA6"/>
    <w:rsid w:val="00AF7ED2"/>
    <w:rsid w:val="00B0013A"/>
    <w:rsid w:val="00B00777"/>
    <w:rsid w:val="00B00797"/>
    <w:rsid w:val="00B00CC3"/>
    <w:rsid w:val="00B0126F"/>
    <w:rsid w:val="00B0528E"/>
    <w:rsid w:val="00B05EA1"/>
    <w:rsid w:val="00B0676F"/>
    <w:rsid w:val="00B069FE"/>
    <w:rsid w:val="00B07D53"/>
    <w:rsid w:val="00B07D9D"/>
    <w:rsid w:val="00B10524"/>
    <w:rsid w:val="00B11B22"/>
    <w:rsid w:val="00B12A4A"/>
    <w:rsid w:val="00B137D7"/>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48D0"/>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94A0C"/>
    <w:rsid w:val="00BA12B5"/>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C7447"/>
    <w:rsid w:val="00BD0219"/>
    <w:rsid w:val="00BD10B2"/>
    <w:rsid w:val="00BD1A8A"/>
    <w:rsid w:val="00BD31CD"/>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6B22"/>
    <w:rsid w:val="00C17988"/>
    <w:rsid w:val="00C20576"/>
    <w:rsid w:val="00C20C04"/>
    <w:rsid w:val="00C2167D"/>
    <w:rsid w:val="00C23DB6"/>
    <w:rsid w:val="00C25273"/>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29D6"/>
    <w:rsid w:val="00C53920"/>
    <w:rsid w:val="00C630D1"/>
    <w:rsid w:val="00C63433"/>
    <w:rsid w:val="00C672A1"/>
    <w:rsid w:val="00C7034E"/>
    <w:rsid w:val="00C714B1"/>
    <w:rsid w:val="00C718DC"/>
    <w:rsid w:val="00C71E34"/>
    <w:rsid w:val="00C772C1"/>
    <w:rsid w:val="00C80367"/>
    <w:rsid w:val="00C806B5"/>
    <w:rsid w:val="00C8071F"/>
    <w:rsid w:val="00C82393"/>
    <w:rsid w:val="00C82F7B"/>
    <w:rsid w:val="00C84C5E"/>
    <w:rsid w:val="00C85414"/>
    <w:rsid w:val="00C8562F"/>
    <w:rsid w:val="00C90359"/>
    <w:rsid w:val="00C906BC"/>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5401"/>
    <w:rsid w:val="00CC5EDA"/>
    <w:rsid w:val="00CC6CE6"/>
    <w:rsid w:val="00CC6D3E"/>
    <w:rsid w:val="00CC7B9A"/>
    <w:rsid w:val="00CD113A"/>
    <w:rsid w:val="00CD1465"/>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5FD1"/>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2635F"/>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49DC"/>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77ADB"/>
    <w:rsid w:val="00D81E29"/>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3428"/>
    <w:rsid w:val="00DA4390"/>
    <w:rsid w:val="00DA4680"/>
    <w:rsid w:val="00DA5362"/>
    <w:rsid w:val="00DA570A"/>
    <w:rsid w:val="00DA62B2"/>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5EB8"/>
    <w:rsid w:val="00DC600C"/>
    <w:rsid w:val="00DC6446"/>
    <w:rsid w:val="00DC7419"/>
    <w:rsid w:val="00DD2C8A"/>
    <w:rsid w:val="00DD2D0A"/>
    <w:rsid w:val="00DD632D"/>
    <w:rsid w:val="00DD7D59"/>
    <w:rsid w:val="00DE11BB"/>
    <w:rsid w:val="00DE219C"/>
    <w:rsid w:val="00DE2433"/>
    <w:rsid w:val="00DE2B6F"/>
    <w:rsid w:val="00DE3494"/>
    <w:rsid w:val="00DF16F2"/>
    <w:rsid w:val="00DF39E2"/>
    <w:rsid w:val="00DF3F09"/>
    <w:rsid w:val="00DF4130"/>
    <w:rsid w:val="00DF5523"/>
    <w:rsid w:val="00DF639F"/>
    <w:rsid w:val="00DF712F"/>
    <w:rsid w:val="00E00789"/>
    <w:rsid w:val="00E01360"/>
    <w:rsid w:val="00E055C3"/>
    <w:rsid w:val="00E10336"/>
    <w:rsid w:val="00E1073D"/>
    <w:rsid w:val="00E142D2"/>
    <w:rsid w:val="00E1573B"/>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7E5"/>
    <w:rsid w:val="00E83A7D"/>
    <w:rsid w:val="00E84048"/>
    <w:rsid w:val="00E8441B"/>
    <w:rsid w:val="00E849E9"/>
    <w:rsid w:val="00E84B6F"/>
    <w:rsid w:val="00E85BEA"/>
    <w:rsid w:val="00E85C3B"/>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283E"/>
    <w:rsid w:val="00EB53A0"/>
    <w:rsid w:val="00EB647E"/>
    <w:rsid w:val="00EB68ED"/>
    <w:rsid w:val="00EB6AA0"/>
    <w:rsid w:val="00EB6D71"/>
    <w:rsid w:val="00EC23FE"/>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07E9E"/>
    <w:rsid w:val="00F122BE"/>
    <w:rsid w:val="00F16DD1"/>
    <w:rsid w:val="00F203CD"/>
    <w:rsid w:val="00F20EC5"/>
    <w:rsid w:val="00F247B0"/>
    <w:rsid w:val="00F25FD4"/>
    <w:rsid w:val="00F26B5C"/>
    <w:rsid w:val="00F26EB2"/>
    <w:rsid w:val="00F315CB"/>
    <w:rsid w:val="00F32A48"/>
    <w:rsid w:val="00F333AF"/>
    <w:rsid w:val="00F3394A"/>
    <w:rsid w:val="00F341E4"/>
    <w:rsid w:val="00F35D07"/>
    <w:rsid w:val="00F3611A"/>
    <w:rsid w:val="00F43783"/>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7F1"/>
    <w:rsid w:val="00F84935"/>
    <w:rsid w:val="00F84B96"/>
    <w:rsid w:val="00F85728"/>
    <w:rsid w:val="00F866E3"/>
    <w:rsid w:val="00F879E7"/>
    <w:rsid w:val="00F903D1"/>
    <w:rsid w:val="00F90C02"/>
    <w:rsid w:val="00F918A8"/>
    <w:rsid w:val="00F932AC"/>
    <w:rsid w:val="00F952EB"/>
    <w:rsid w:val="00F96D3E"/>
    <w:rsid w:val="00F96DEE"/>
    <w:rsid w:val="00FA0168"/>
    <w:rsid w:val="00FA30E0"/>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 w:val="00FF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5ADF7FB7-4973-4823-8271-0CAF1107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ALCar">
    <w:name w:val="TAL Car"/>
    <w:qFormat/>
    <w:locked/>
    <w:rsid w:val="00B05EA1"/>
    <w:rPr>
      <w:rFonts w:ascii="Arial" w:eastAsia="Times New Roman" w:hAnsi="Arial" w:cs="Arial"/>
      <w:sz w:val="18"/>
    </w:rPr>
  </w:style>
  <w:style w:type="paragraph" w:styleId="af0">
    <w:name w:val="Document Map"/>
    <w:basedOn w:val="a"/>
    <w:link w:val="af1"/>
    <w:uiPriority w:val="99"/>
    <w:semiHidden/>
    <w:unhideWhenUsed/>
    <w:rsid w:val="00180849"/>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180849"/>
    <w:rPr>
      <w:rFonts w:ascii="Tahoma" w:hAnsi="Tahoma" w:cs="Tahoma"/>
      <w:sz w:val="16"/>
      <w:szCs w:val="16"/>
    </w:rPr>
  </w:style>
  <w:style w:type="paragraph" w:customStyle="1" w:styleId="CRCoverPage">
    <w:name w:val="CR Cover Page"/>
    <w:link w:val="CRCoverPageChar"/>
    <w:rsid w:val="003F6802"/>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3F6802"/>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6538491">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891426554">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26581692">
      <w:bodyDiv w:val="1"/>
      <w:marLeft w:val="0"/>
      <w:marRight w:val="0"/>
      <w:marTop w:val="0"/>
      <w:marBottom w:val="0"/>
      <w:divBdr>
        <w:top w:val="none" w:sz="0" w:space="0" w:color="auto"/>
        <w:left w:val="none" w:sz="0" w:space="0" w:color="auto"/>
        <w:bottom w:val="none" w:sz="0" w:space="0" w:color="auto"/>
        <w:right w:val="none" w:sz="0" w:space="0" w:color="auto"/>
      </w:divBdr>
    </w:div>
    <w:div w:id="184674736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AF137-04DC-48FB-AD2D-06A1E03B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151</cp:revision>
  <dcterms:created xsi:type="dcterms:W3CDTF">2018-11-01T09:06:00Z</dcterms:created>
  <dcterms:modified xsi:type="dcterms:W3CDTF">2019-04-01T09:01:00Z</dcterms:modified>
</cp:coreProperties>
</file>